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FD7B0" w14:textId="77777777" w:rsidR="00715019" w:rsidRDefault="00000000">
      <w:pPr>
        <w:pBdr>
          <w:top w:val="nil"/>
          <w:left w:val="nil"/>
          <w:bottom w:val="nil"/>
          <w:right w:val="nil"/>
          <w:between w:val="nil"/>
        </w:pBdr>
        <w:ind w:left="720"/>
        <w:jc w:val="both"/>
        <w:rPr>
          <w:rFonts w:ascii="Times New Roman" w:eastAsia="Times New Roman" w:hAnsi="Times New Roman" w:cs="Times New Roman"/>
          <w:b/>
          <w:color w:val="000000"/>
          <w:sz w:val="28"/>
          <w:szCs w:val="28"/>
          <w:highlight w:val="green"/>
        </w:rPr>
      </w:pPr>
      <w:r>
        <w:rPr>
          <w:rFonts w:ascii="Times New Roman" w:eastAsia="Times New Roman" w:hAnsi="Times New Roman" w:cs="Times New Roman"/>
          <w:b/>
          <w:color w:val="000000"/>
          <w:sz w:val="28"/>
          <w:szCs w:val="28"/>
          <w:highlight w:val="green"/>
        </w:rPr>
        <w:t xml:space="preserve">Chi tiết trình tự thủ tục thực hiện và các mẫu triển khai gói thầu </w:t>
      </w:r>
      <w:r>
        <w:rPr>
          <w:rFonts w:ascii="Times New Roman" w:eastAsia="Times New Roman" w:hAnsi="Times New Roman" w:cs="Times New Roman"/>
          <w:b/>
          <w:color w:val="000000"/>
          <w:sz w:val="28"/>
          <w:szCs w:val="28"/>
          <w:highlight w:val="green"/>
          <w:u w:val="single"/>
        </w:rPr>
        <w:t>Chỉ định thầu rút gọn</w:t>
      </w:r>
      <w:r>
        <w:rPr>
          <w:rFonts w:ascii="Times New Roman" w:eastAsia="Times New Roman" w:hAnsi="Times New Roman" w:cs="Times New Roman"/>
          <w:b/>
          <w:color w:val="000000"/>
          <w:sz w:val="28"/>
          <w:szCs w:val="28"/>
          <w:highlight w:val="green"/>
        </w:rPr>
        <w:t xml:space="preserve"> </w:t>
      </w:r>
      <w:r>
        <w:rPr>
          <w:rFonts w:ascii="Times New Roman" w:eastAsia="Times New Roman" w:hAnsi="Times New Roman" w:cs="Times New Roman"/>
          <w:b/>
          <w:color w:val="FF0000"/>
          <w:sz w:val="28"/>
          <w:szCs w:val="28"/>
          <w:highlight w:val="green"/>
        </w:rPr>
        <w:t>(quy định tại các điểm a, b, c, m, khoản 1; khoản 2, Điều 23; điểm đ, khoản 2, điều 43, Luật Đấu thầu số 22; Điều 78, Nghị định số 24/2024/NĐ-CP và Thông tư 06/2024/TT-BKHĐT):</w:t>
      </w:r>
    </w:p>
    <w:tbl>
      <w:tblPr>
        <w:tblStyle w:val="a0"/>
        <w:tblW w:w="1062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0"/>
        <w:gridCol w:w="5670"/>
        <w:gridCol w:w="3870"/>
      </w:tblGrid>
      <w:tr w:rsidR="00715019" w14:paraId="4373630B" w14:textId="77777777">
        <w:tc>
          <w:tcPr>
            <w:tcW w:w="1080" w:type="dxa"/>
          </w:tcPr>
          <w:p w14:paraId="7C7251B3" w14:textId="77777777" w:rsidR="00715019" w:rsidRDefault="00000000">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5670" w:type="dxa"/>
          </w:tcPr>
          <w:p w14:paraId="48B54D44" w14:textId="77777777" w:rsidR="00715019" w:rsidRDefault="00000000">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CHI TIẾT TRÌNH TỰ THỦ TỤC CÁC BƯỚC THỰC HIỆN</w:t>
            </w:r>
          </w:p>
        </w:tc>
        <w:tc>
          <w:tcPr>
            <w:tcW w:w="3870" w:type="dxa"/>
          </w:tcPr>
          <w:p w14:paraId="6E6212AD" w14:textId="77777777" w:rsidR="00715019" w:rsidRDefault="00000000">
            <w:pPr>
              <w:spacing w:before="60" w:after="60" w:line="288"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GHI CHÚ QUAN TRỌNG</w:t>
            </w:r>
          </w:p>
        </w:tc>
      </w:tr>
      <w:tr w:rsidR="00715019" w14:paraId="5CDE1BCA" w14:textId="77777777">
        <w:tc>
          <w:tcPr>
            <w:tcW w:w="1080" w:type="dxa"/>
          </w:tcPr>
          <w:p w14:paraId="3CAB81ED" w14:textId="77777777" w:rsidR="00715019" w:rsidRDefault="00000000">
            <w:pPr>
              <w:spacing w:before="60" w:after="60" w:line="288"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1</w:t>
            </w:r>
          </w:p>
        </w:tc>
        <w:tc>
          <w:tcPr>
            <w:tcW w:w="5670" w:type="dxa"/>
          </w:tcPr>
          <w:p w14:paraId="1AA42E47" w14:textId="77777777" w:rsidR="00715019"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Bố trí, giao kế hoạch vốn cho nhiệm vụ mua sắm trong dự toán chi NSNN</w:t>
            </w:r>
          </w:p>
        </w:tc>
        <w:tc>
          <w:tcPr>
            <w:tcW w:w="3870" w:type="dxa"/>
          </w:tcPr>
          <w:p w14:paraId="279010B8" w14:textId="77777777" w:rsidR="00715019" w:rsidRDefault="00715019">
            <w:pPr>
              <w:spacing w:before="60" w:after="60" w:line="288" w:lineRule="auto"/>
              <w:jc w:val="both"/>
              <w:rPr>
                <w:rFonts w:ascii="Times New Roman" w:eastAsia="Times New Roman" w:hAnsi="Times New Roman" w:cs="Times New Roman"/>
                <w:i/>
                <w:sz w:val="26"/>
                <w:szCs w:val="26"/>
              </w:rPr>
            </w:pPr>
          </w:p>
        </w:tc>
      </w:tr>
      <w:tr w:rsidR="00715019" w14:paraId="392AA188" w14:textId="77777777">
        <w:tc>
          <w:tcPr>
            <w:tcW w:w="1080" w:type="dxa"/>
          </w:tcPr>
          <w:p w14:paraId="4FDCF005" w14:textId="77777777" w:rsidR="00715019" w:rsidRDefault="00000000">
            <w:pPr>
              <w:spacing w:before="60" w:after="60" w:line="288"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2</w:t>
            </w:r>
          </w:p>
        </w:tc>
        <w:tc>
          <w:tcPr>
            <w:tcW w:w="5670" w:type="dxa"/>
          </w:tcPr>
          <w:p w14:paraId="69F0CF46" w14:textId="77777777" w:rsidR="00715019" w:rsidRDefault="00000000">
            <w:pPr>
              <w:spacing w:before="60" w:after="60" w:line="288" w:lineRule="auto"/>
              <w:rPr>
                <w:rFonts w:ascii="Times New Roman" w:eastAsia="Times New Roman" w:hAnsi="Times New Roman" w:cs="Times New Roman"/>
                <w:b/>
                <w:color w:val="FF0000"/>
                <w:sz w:val="28"/>
                <w:szCs w:val="28"/>
              </w:rPr>
            </w:pPr>
            <w:r>
              <w:rPr>
                <w:rFonts w:ascii="Times New Roman" w:eastAsia="Times New Roman" w:hAnsi="Times New Roman" w:cs="Times New Roman"/>
                <w:b/>
                <w:sz w:val="28"/>
                <w:szCs w:val="28"/>
              </w:rPr>
              <w:t>Trình, thẩm định, phê duyệt dự toán mua sắm:</w:t>
            </w:r>
            <w:r>
              <w:rPr>
                <w:rFonts w:ascii="Times New Roman" w:eastAsia="Times New Roman" w:hAnsi="Times New Roman" w:cs="Times New Roman"/>
                <w:b/>
                <w:color w:val="FF0000"/>
                <w:sz w:val="28"/>
                <w:szCs w:val="28"/>
              </w:rPr>
              <w:t xml:space="preserve"> gồm 2 trường hợp:</w:t>
            </w:r>
          </w:p>
          <w:p w14:paraId="564C9A01" w14:textId="77777777" w:rsidR="00715019" w:rsidRDefault="00000000">
            <w:pPr>
              <w:spacing w:before="60" w:after="60" w:line="288" w:lineRule="auto"/>
              <w:jc w:val="both"/>
              <w:rPr>
                <w:rFonts w:ascii="Times New Roman" w:eastAsia="Times New Roman" w:hAnsi="Times New Roman" w:cs="Times New Roman"/>
                <w:b/>
                <w:color w:val="FF0000"/>
                <w:sz w:val="28"/>
                <w:szCs w:val="28"/>
              </w:rPr>
            </w:pPr>
            <w:bookmarkStart w:id="0" w:name="_heading=h.30j0zll" w:colFirst="0" w:colLast="0"/>
            <w:bookmarkEnd w:id="0"/>
            <w:r>
              <w:rPr>
                <w:rFonts w:ascii="Times New Roman" w:eastAsia="Times New Roman" w:hAnsi="Times New Roman" w:cs="Times New Roman"/>
                <w:b/>
                <w:i/>
                <w:color w:val="FF0000"/>
                <w:sz w:val="26"/>
                <w:szCs w:val="26"/>
                <w:highlight w:val="yellow"/>
              </w:rPr>
              <w:t>(1)</w:t>
            </w:r>
            <w:r>
              <w:rPr>
                <w:rFonts w:ascii="Times New Roman" w:eastAsia="Times New Roman" w:hAnsi="Times New Roman" w:cs="Times New Roman"/>
                <w:b/>
                <w:i/>
                <w:color w:val="FF0000"/>
                <w:sz w:val="26"/>
                <w:szCs w:val="26"/>
              </w:rPr>
              <w:t xml:space="preserve"> Đối với gói thầu thuộc dự toán mua sắm theo </w:t>
            </w:r>
            <w:r>
              <w:rPr>
                <w:rFonts w:ascii="Times New Roman" w:eastAsia="Times New Roman" w:hAnsi="Times New Roman" w:cs="Times New Roman"/>
                <w:b/>
                <w:color w:val="FF0000"/>
                <w:sz w:val="28"/>
                <w:szCs w:val="28"/>
              </w:rPr>
              <w:t xml:space="preserve">quy định tại điểm d, khoản 4, điều 16, Nghị định 24/2024/NĐ-CP: </w:t>
            </w:r>
            <w:r>
              <w:rPr>
                <w:rFonts w:ascii="Times New Roman" w:eastAsia="Times New Roman" w:hAnsi="Times New Roman" w:cs="Times New Roman"/>
                <w:i/>
                <w:color w:val="FF0000"/>
                <w:sz w:val="28"/>
                <w:szCs w:val="28"/>
              </w:rPr>
              <w:t>K</w:t>
            </w:r>
            <w:r>
              <w:rPr>
                <w:rFonts w:ascii="Times New Roman" w:eastAsia="Times New Roman" w:hAnsi="Times New Roman" w:cs="Times New Roman"/>
                <w:b/>
                <w:i/>
                <w:color w:val="FF0000"/>
                <w:sz w:val="26"/>
                <w:szCs w:val="26"/>
                <w:u w:val="single"/>
              </w:rPr>
              <w:t>hông phải</w:t>
            </w:r>
            <w:r>
              <w:rPr>
                <w:rFonts w:ascii="Times New Roman" w:eastAsia="Times New Roman" w:hAnsi="Times New Roman" w:cs="Times New Roman"/>
                <w:b/>
                <w:i/>
                <w:color w:val="FF0000"/>
                <w:sz w:val="26"/>
                <w:szCs w:val="26"/>
              </w:rPr>
              <w:t xml:space="preserve"> thẩm định, phê duyệt </w:t>
            </w:r>
            <w:r>
              <w:rPr>
                <w:rFonts w:ascii="Times New Roman" w:eastAsia="Times New Roman" w:hAnsi="Times New Roman" w:cs="Times New Roman"/>
                <w:b/>
                <w:i/>
                <w:color w:val="FF0000"/>
                <w:sz w:val="26"/>
                <w:szCs w:val="26"/>
                <w:u w:val="single"/>
              </w:rPr>
              <w:t>dự toán mua sắm</w:t>
            </w:r>
            <w:r>
              <w:rPr>
                <w:rFonts w:ascii="Times New Roman" w:eastAsia="Times New Roman" w:hAnsi="Times New Roman" w:cs="Times New Roman"/>
                <w:b/>
                <w:i/>
                <w:color w:val="FF0000"/>
                <w:sz w:val="26"/>
                <w:szCs w:val="26"/>
              </w:rPr>
              <w:t xml:space="preserve"> (tức là không phải thực hiện bước 2 này, </w:t>
            </w:r>
            <w:r>
              <w:rPr>
                <w:rFonts w:ascii="Times New Roman" w:eastAsia="Times New Roman" w:hAnsi="Times New Roman" w:cs="Times New Roman"/>
                <w:b/>
                <w:color w:val="FF0000"/>
                <w:sz w:val="28"/>
                <w:szCs w:val="28"/>
              </w:rPr>
              <w:t>chỉ lập để làm cơ sở phê duyệt giá gói thầu trong kế hoạch lựa chọn nhà thầu).</w:t>
            </w:r>
          </w:p>
          <w:p w14:paraId="53BCEF94" w14:textId="77777777" w:rsidR="00715019" w:rsidRDefault="00000000">
            <w:pPr>
              <w:spacing w:before="60" w:after="60" w:line="288" w:lineRule="auto"/>
              <w:rPr>
                <w:rFonts w:ascii="Times New Roman" w:eastAsia="Times New Roman" w:hAnsi="Times New Roman" w:cs="Times New Roman"/>
                <w:b/>
                <w:color w:val="FF0000"/>
                <w:sz w:val="28"/>
                <w:szCs w:val="28"/>
              </w:rPr>
            </w:pPr>
            <w:r>
              <w:rPr>
                <w:rFonts w:ascii="Times New Roman" w:eastAsia="Times New Roman" w:hAnsi="Times New Roman" w:cs="Times New Roman"/>
                <w:b/>
                <w:i/>
                <w:color w:val="FF0000"/>
                <w:sz w:val="26"/>
                <w:szCs w:val="26"/>
                <w:highlight w:val="yellow"/>
              </w:rPr>
              <w:t>(2)</w:t>
            </w:r>
            <w:r>
              <w:rPr>
                <w:rFonts w:ascii="Times New Roman" w:eastAsia="Times New Roman" w:hAnsi="Times New Roman" w:cs="Times New Roman"/>
                <w:b/>
                <w:i/>
                <w:color w:val="FF0000"/>
                <w:sz w:val="26"/>
                <w:szCs w:val="26"/>
              </w:rPr>
              <w:t xml:space="preserve"> Đối với gói thầu thuộc dự án đầu tư công: Hoặc là phê duyệt dự toán trước (gồm các thủ tục tại Bước 2 này) hoặc là phê duyệt đồng thời với kế hoạch lựa chọn nhà thầu tại Bước 3.</w:t>
            </w:r>
          </w:p>
        </w:tc>
        <w:tc>
          <w:tcPr>
            <w:tcW w:w="3870" w:type="dxa"/>
          </w:tcPr>
          <w:p w14:paraId="123FEB18"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color w:val="FF0000"/>
                <w:sz w:val="26"/>
                <w:szCs w:val="26"/>
              </w:rPr>
              <w:t xml:space="preserve">Đối với gói thầu thuộc dự toán mua sắm thì </w:t>
            </w:r>
            <w:r>
              <w:rPr>
                <w:rFonts w:ascii="Times New Roman" w:eastAsia="Times New Roman" w:hAnsi="Times New Roman" w:cs="Times New Roman"/>
                <w:b/>
                <w:i/>
                <w:color w:val="FF0000"/>
                <w:sz w:val="26"/>
                <w:szCs w:val="26"/>
              </w:rPr>
              <w:t>“không phải trình, phê duyệt quyết định mua sắm”</w:t>
            </w:r>
            <w:r>
              <w:rPr>
                <w:rFonts w:ascii="Times New Roman" w:eastAsia="Times New Roman" w:hAnsi="Times New Roman" w:cs="Times New Roman"/>
                <w:i/>
                <w:color w:val="FF0000"/>
                <w:sz w:val="26"/>
                <w:szCs w:val="26"/>
              </w:rPr>
              <w:t xml:space="preserve"> theo quy định tại khoản 1, điều 92, Nghị định 24/2024/NĐ-CP. </w:t>
            </w:r>
          </w:p>
        </w:tc>
      </w:tr>
      <w:tr w:rsidR="00715019" w14:paraId="2F9B8C34" w14:textId="77777777">
        <w:tc>
          <w:tcPr>
            <w:tcW w:w="1080" w:type="dxa"/>
          </w:tcPr>
          <w:p w14:paraId="33839F85"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5670" w:type="dxa"/>
          </w:tcPr>
          <w:p w14:paraId="5B8B853C"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Trình thẩm định phê duyệt dự toán mua sắm. </w:t>
            </w:r>
          </w:p>
        </w:tc>
        <w:tc>
          <w:tcPr>
            <w:tcW w:w="3870" w:type="dxa"/>
          </w:tcPr>
          <w:p w14:paraId="1283396C" w14:textId="77777777" w:rsidR="00715019"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01a - Tờ trình kèm theo thư mục tải về;</w:t>
            </w:r>
          </w:p>
          <w:p w14:paraId="4F3EA9EB" w14:textId="77777777" w:rsidR="00715019"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01b - Công văn đề nghị các doanh nghiệp báo giá hàng hóa, dịch vụ làm căn cứ xây dựng dự toán (trường hợp lấy báo giá) kèm theo thư mục tải về.</w:t>
            </w:r>
          </w:p>
          <w:p w14:paraId="3209735D" w14:textId="77777777" w:rsidR="00715019"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Mẫu 01c - Mẫu Báo giá hàng hóa, dịch vụ kèm theo thư mục tải về (để tham khảo). </w:t>
            </w:r>
          </w:p>
        </w:tc>
      </w:tr>
      <w:tr w:rsidR="00715019" w14:paraId="03767F3E" w14:textId="77777777">
        <w:tc>
          <w:tcPr>
            <w:tcW w:w="1080" w:type="dxa"/>
          </w:tcPr>
          <w:p w14:paraId="7D5E836C"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2.2</w:t>
            </w:r>
          </w:p>
        </w:tc>
        <w:tc>
          <w:tcPr>
            <w:tcW w:w="5670" w:type="dxa"/>
          </w:tcPr>
          <w:p w14:paraId="2DE4D2F3" w14:textId="77777777" w:rsidR="00715019"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sz w:val="26"/>
                <w:szCs w:val="26"/>
              </w:rPr>
              <w:t>Báo cáo thẩm định</w:t>
            </w:r>
            <w:r>
              <w:rPr>
                <w:rFonts w:ascii="Times New Roman" w:eastAsia="Times New Roman" w:hAnsi="Times New Roman" w:cs="Times New Roman"/>
                <w:i/>
                <w:sz w:val="26"/>
                <w:szCs w:val="26"/>
              </w:rPr>
              <w:t>;</w:t>
            </w:r>
          </w:p>
          <w:p w14:paraId="3E7D92EA"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đề nghị phê duyệt dự toán mua sắm.</w:t>
            </w:r>
          </w:p>
        </w:tc>
        <w:tc>
          <w:tcPr>
            <w:tcW w:w="3870" w:type="dxa"/>
          </w:tcPr>
          <w:p w14:paraId="7279DE4A" w14:textId="77777777" w:rsidR="00715019" w:rsidRDefault="00000000">
            <w:pPr>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02a – Tờ trình đề nghị phê duyệt dự toán kèm theo thư mục tải về;</w:t>
            </w:r>
          </w:p>
          <w:p w14:paraId="4851C16E" w14:textId="77777777" w:rsidR="00715019" w:rsidRDefault="00000000">
            <w:r>
              <w:rPr>
                <w:rFonts w:ascii="Times New Roman" w:eastAsia="Times New Roman" w:hAnsi="Times New Roman" w:cs="Times New Roman"/>
                <w:i/>
                <w:sz w:val="26"/>
                <w:szCs w:val="26"/>
              </w:rPr>
              <w:t>Mẫu 02b – Báo cáo thẩm định dự toán kèm theo thư mục tải về.</w:t>
            </w:r>
          </w:p>
        </w:tc>
      </w:tr>
      <w:tr w:rsidR="00715019" w14:paraId="60A70A2F" w14:textId="77777777">
        <w:tc>
          <w:tcPr>
            <w:tcW w:w="1080" w:type="dxa"/>
          </w:tcPr>
          <w:p w14:paraId="73FC1EAC"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5670" w:type="dxa"/>
          </w:tcPr>
          <w:p w14:paraId="2A31B2AF"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Quyết định phê duyệt dự toán mua sắm của cấp có thẩm quyền.</w:t>
            </w:r>
          </w:p>
        </w:tc>
        <w:tc>
          <w:tcPr>
            <w:tcW w:w="3870" w:type="dxa"/>
          </w:tcPr>
          <w:p w14:paraId="4FA0A356" w14:textId="77777777" w:rsidR="00715019" w:rsidRDefault="00000000">
            <w:r>
              <w:rPr>
                <w:rFonts w:ascii="Times New Roman" w:eastAsia="Times New Roman" w:hAnsi="Times New Roman" w:cs="Times New Roman"/>
                <w:i/>
                <w:sz w:val="26"/>
                <w:szCs w:val="26"/>
              </w:rPr>
              <w:t>Mẫu 02c kèm theo thư mục tải về.</w:t>
            </w:r>
          </w:p>
        </w:tc>
      </w:tr>
      <w:tr w:rsidR="00715019" w14:paraId="1FBAEA25" w14:textId="77777777">
        <w:tc>
          <w:tcPr>
            <w:tcW w:w="1080" w:type="dxa"/>
          </w:tcPr>
          <w:p w14:paraId="033E9527" w14:textId="77777777" w:rsidR="00715019"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3</w:t>
            </w:r>
          </w:p>
        </w:tc>
        <w:tc>
          <w:tcPr>
            <w:tcW w:w="5670" w:type="dxa"/>
          </w:tcPr>
          <w:p w14:paraId="12ECB81C" w14:textId="77777777" w:rsidR="00715019" w:rsidRDefault="00000000">
            <w:pPr>
              <w:spacing w:before="60" w:after="60" w:line="288" w:lineRule="auto"/>
              <w:jc w:val="both"/>
              <w:rPr>
                <w:rFonts w:ascii="Times New Roman" w:eastAsia="Times New Roman" w:hAnsi="Times New Roman" w:cs="Times New Roman"/>
                <w:b/>
                <w:i/>
                <w:color w:val="FF0000"/>
                <w:sz w:val="26"/>
                <w:szCs w:val="26"/>
              </w:rPr>
            </w:pPr>
            <w:r>
              <w:rPr>
                <w:rFonts w:ascii="Times New Roman" w:eastAsia="Times New Roman" w:hAnsi="Times New Roman" w:cs="Times New Roman"/>
                <w:b/>
                <w:sz w:val="26"/>
                <w:szCs w:val="26"/>
              </w:rPr>
              <w:t xml:space="preserve">Trình, thẩm định, phê duyệt, đăng tải Kế hoạch lựa chọn nhà thầu theo </w:t>
            </w:r>
            <w:r>
              <w:rPr>
                <w:rFonts w:ascii="Times New Roman" w:eastAsia="Times New Roman" w:hAnsi="Times New Roman" w:cs="Times New Roman"/>
                <w:b/>
                <w:color w:val="FF0000"/>
                <w:sz w:val="26"/>
                <w:szCs w:val="26"/>
              </w:rPr>
              <w:t>Thông tư 06/2024/TT-BKHĐT của Bộ KHĐT và Nghị định số 24/2024/NĐ-CP</w:t>
            </w:r>
            <w:r>
              <w:rPr>
                <w:rFonts w:ascii="Times New Roman" w:eastAsia="Times New Roman" w:hAnsi="Times New Roman" w:cs="Times New Roman"/>
                <w:b/>
                <w:sz w:val="26"/>
                <w:szCs w:val="26"/>
              </w:rPr>
              <w:t xml:space="preserve"> </w:t>
            </w:r>
            <w:r>
              <w:rPr>
                <w:rFonts w:ascii="Times New Roman" w:eastAsia="Times New Roman" w:hAnsi="Times New Roman" w:cs="Times New Roman"/>
                <w:b/>
                <w:i/>
                <w:color w:val="FF0000"/>
                <w:sz w:val="26"/>
                <w:szCs w:val="26"/>
              </w:rPr>
              <w:t>(trừ gói thầu theo quy định tại khoản 4, điều 23, Luật Đấu thầu 22 và gói thầu tại khoản 1, điều 78, Nghị định 24/2024/NĐ-CP (tức gói thầu quy định tại điểm a, b và c khoản 1 Điều 23 của Luật Đấu thầu) là không phải phê duyệt trong kế hoạch lựa chọn nhà thầu).</w:t>
            </w:r>
          </w:p>
          <w:p w14:paraId="1E5FD3D5" w14:textId="77777777" w:rsidR="00715019" w:rsidRDefault="00000000">
            <w:pPr>
              <w:spacing w:before="60" w:after="60" w:line="288" w:lineRule="auto"/>
              <w:jc w:val="both"/>
              <w:rPr>
                <w:rFonts w:ascii="Times New Roman" w:eastAsia="Times New Roman" w:hAnsi="Times New Roman" w:cs="Times New Roman"/>
                <w:b/>
                <w:i/>
                <w:color w:val="FF0000"/>
                <w:sz w:val="26"/>
                <w:szCs w:val="26"/>
              </w:rPr>
            </w:pPr>
            <w:r>
              <w:rPr>
                <w:rFonts w:ascii="Times New Roman" w:eastAsia="Times New Roman" w:hAnsi="Times New Roman" w:cs="Times New Roman"/>
                <w:b/>
                <w:i/>
                <w:color w:val="FF0000"/>
                <w:sz w:val="26"/>
                <w:szCs w:val="26"/>
              </w:rPr>
              <w:t>Riêng lĩnh vực y tế (mua thuốc, dược liệu, vị thuốc cổ truyền thì tờ trình KHLCNT và Báo cáo thẩm định theo Thông tư 07/2024/TT-BYT).</w:t>
            </w:r>
          </w:p>
        </w:tc>
        <w:tc>
          <w:tcPr>
            <w:tcW w:w="3870" w:type="dxa"/>
          </w:tcPr>
          <w:p w14:paraId="5D4E4BB3" w14:textId="77777777" w:rsidR="00715019" w:rsidRDefault="00000000">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Bước này cũng có thể gộp với bước 2 nếu xác định đủ điều kiện và cùng 1 cấp phê duyệt để xem xét phê duyệt tại bước 2 (nhằm đơn giản hóa, rút bớt thủ tục hành chính).</w:t>
            </w:r>
          </w:p>
        </w:tc>
      </w:tr>
      <w:tr w:rsidR="00715019" w14:paraId="305356AF" w14:textId="77777777">
        <w:tc>
          <w:tcPr>
            <w:tcW w:w="1080" w:type="dxa"/>
          </w:tcPr>
          <w:p w14:paraId="60B5584B"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p>
        </w:tc>
        <w:tc>
          <w:tcPr>
            <w:tcW w:w="5670" w:type="dxa"/>
          </w:tcPr>
          <w:p w14:paraId="280920B2"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phê duyệt kế hoạch lựa chọn nhà thầu.</w:t>
            </w:r>
          </w:p>
        </w:tc>
        <w:tc>
          <w:tcPr>
            <w:tcW w:w="3870" w:type="dxa"/>
          </w:tcPr>
          <w:p w14:paraId="01381247" w14:textId="77777777" w:rsidR="00715019"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02A” thuộc file Kế hoạch LCNT theo Thông tư 06/2024/TT-BKHĐT kèm theo thư mục tải về.</w:t>
            </w:r>
          </w:p>
          <w:p w14:paraId="5F21D774" w14:textId="77777777" w:rsidR="00715019"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color w:val="FF0000"/>
                <w:sz w:val="26"/>
                <w:szCs w:val="26"/>
              </w:rPr>
              <w:t xml:space="preserve">- Riêng lĩnh vực y tế (mua thuốc, dược liệu, vị thuốc cổ truyền) thì Tờ trình KHLCNT các bạn có thể lấy theo mẫu tại phụ lục II kèm Thông tư 07/2024/TT-BYT đính kèm thư mục tải về. </w:t>
            </w:r>
          </w:p>
        </w:tc>
      </w:tr>
      <w:tr w:rsidR="00715019" w14:paraId="27D472D4" w14:textId="77777777">
        <w:tc>
          <w:tcPr>
            <w:tcW w:w="1080" w:type="dxa"/>
          </w:tcPr>
          <w:p w14:paraId="083138D7"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p>
        </w:tc>
        <w:tc>
          <w:tcPr>
            <w:tcW w:w="5670" w:type="dxa"/>
          </w:tcPr>
          <w:p w14:paraId="635E4B99"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Báo cáo kết quả thẩm định; </w:t>
            </w:r>
          </w:p>
          <w:p w14:paraId="33870EF7"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đề nghị cấp có thẩm quyền phê duyệt kế hoạch lựa chọn nhà thầu (sau thẩm định).</w:t>
            </w:r>
          </w:p>
        </w:tc>
        <w:tc>
          <w:tcPr>
            <w:tcW w:w="3870" w:type="dxa"/>
          </w:tcPr>
          <w:p w14:paraId="5F55E029" w14:textId="77777777" w:rsidR="00715019" w:rsidRDefault="00000000">
            <w:pP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“Mẫu 02B” - Báo cáo thẩm định thuộc file Kế hoạch LCNT theo Thông tư 06/2024/TT-BKHĐT kèm theo thư mục tải về; </w:t>
            </w:r>
            <w:r>
              <w:rPr>
                <w:rFonts w:ascii="Times New Roman" w:eastAsia="Times New Roman" w:hAnsi="Times New Roman" w:cs="Times New Roman"/>
                <w:i/>
                <w:color w:val="FF0000"/>
                <w:sz w:val="26"/>
                <w:szCs w:val="26"/>
              </w:rPr>
              <w:t xml:space="preserve">Riêng lĩnh vực y tế (mua thuốc, dược liệu, vị thuốc cổ truyền) thì Báo cáo thẩm định KHLCNT các bạn có thể lấy theo mẫu Phụ lục III kèm theo </w:t>
            </w:r>
            <w:r>
              <w:rPr>
                <w:rFonts w:ascii="Times New Roman" w:eastAsia="Times New Roman" w:hAnsi="Times New Roman" w:cs="Times New Roman"/>
                <w:i/>
                <w:color w:val="FF0000"/>
                <w:sz w:val="26"/>
                <w:szCs w:val="26"/>
              </w:rPr>
              <w:lastRenderedPageBreak/>
              <w:t xml:space="preserve">Thông tư 07/2024/TT-BYT được đính kèm thư mục tải về. </w:t>
            </w:r>
          </w:p>
          <w:p w14:paraId="7C857B34" w14:textId="77777777" w:rsidR="00715019" w:rsidRDefault="00000000">
            <w:r>
              <w:rPr>
                <w:rFonts w:ascii="Times New Roman" w:eastAsia="Times New Roman" w:hAnsi="Times New Roman" w:cs="Times New Roman"/>
                <w:i/>
                <w:sz w:val="26"/>
                <w:szCs w:val="26"/>
              </w:rPr>
              <w:t>- Mẫu 03 - Tờ trình đề nghị phê duyệt kèm theo thư mục tải về.</w:t>
            </w:r>
          </w:p>
        </w:tc>
      </w:tr>
      <w:tr w:rsidR="00715019" w14:paraId="3492A9E8" w14:textId="77777777">
        <w:tc>
          <w:tcPr>
            <w:tcW w:w="1080" w:type="dxa"/>
          </w:tcPr>
          <w:p w14:paraId="1C45E916"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3.3</w:t>
            </w:r>
          </w:p>
        </w:tc>
        <w:tc>
          <w:tcPr>
            <w:tcW w:w="5670" w:type="dxa"/>
          </w:tcPr>
          <w:p w14:paraId="410BC211"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Quyết định phê duyệt kế hoạch lựa chọn nhà thầu.</w:t>
            </w:r>
          </w:p>
        </w:tc>
        <w:tc>
          <w:tcPr>
            <w:tcW w:w="3870" w:type="dxa"/>
          </w:tcPr>
          <w:p w14:paraId="7B20CE2E" w14:textId="77777777" w:rsidR="00715019" w:rsidRDefault="00000000">
            <w:bookmarkStart w:id="1" w:name="_heading=h.gjdgxs" w:colFirst="0" w:colLast="0"/>
            <w:bookmarkEnd w:id="1"/>
            <w:r>
              <w:rPr>
                <w:rFonts w:ascii="Times New Roman" w:eastAsia="Times New Roman" w:hAnsi="Times New Roman" w:cs="Times New Roman"/>
                <w:i/>
                <w:sz w:val="26"/>
                <w:szCs w:val="26"/>
              </w:rPr>
              <w:t>“Mẫu 02C” thuộc file Kế hoạch LCNT theo Thông tư 06/2024/TT-BKHĐT kèm theo thư mục tải về.</w:t>
            </w:r>
          </w:p>
        </w:tc>
      </w:tr>
      <w:tr w:rsidR="00715019" w14:paraId="76F9D4B7" w14:textId="77777777">
        <w:tc>
          <w:tcPr>
            <w:tcW w:w="1080" w:type="dxa"/>
          </w:tcPr>
          <w:p w14:paraId="798CF209"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3.4</w:t>
            </w:r>
          </w:p>
        </w:tc>
        <w:tc>
          <w:tcPr>
            <w:tcW w:w="5670" w:type="dxa"/>
          </w:tcPr>
          <w:p w14:paraId="2F2E2B6C"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Đăng tải công khai kế hoạch lựa chọn nhà thầu lên hệ thống mạng đấu thầu quốc gia theo quy định </w:t>
            </w:r>
            <w:r>
              <w:rPr>
                <w:rFonts w:ascii="Times New Roman" w:eastAsia="Times New Roman" w:hAnsi="Times New Roman" w:cs="Times New Roman"/>
                <w:color w:val="FF0000"/>
                <w:sz w:val="26"/>
                <w:szCs w:val="26"/>
              </w:rPr>
              <w:t>(chú ý thời hạn 05 ngày làm việc kể từ ngày ký QĐ).</w:t>
            </w:r>
          </w:p>
        </w:tc>
        <w:tc>
          <w:tcPr>
            <w:tcW w:w="3870" w:type="dxa"/>
          </w:tcPr>
          <w:p w14:paraId="1944944C"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Kê khai theo mẫu trên hệ thống.</w:t>
            </w:r>
          </w:p>
        </w:tc>
      </w:tr>
      <w:tr w:rsidR="00715019" w14:paraId="77DC0986" w14:textId="77777777">
        <w:tc>
          <w:tcPr>
            <w:tcW w:w="1080" w:type="dxa"/>
          </w:tcPr>
          <w:p w14:paraId="696257A8" w14:textId="77777777" w:rsidR="00715019"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4</w:t>
            </w:r>
          </w:p>
        </w:tc>
        <w:tc>
          <w:tcPr>
            <w:tcW w:w="5670" w:type="dxa"/>
          </w:tcPr>
          <w:p w14:paraId="7CC9A683" w14:textId="77777777" w:rsidR="00715019"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chức lựa chọn nhà thầu, ký hợp đồng, nghiệm thu bàn giao sản phẩm vào sử dụng;</w:t>
            </w:r>
          </w:p>
          <w:p w14:paraId="5F05F1AA" w14:textId="77777777" w:rsidR="00715019"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i/>
                <w:color w:val="FF0000"/>
                <w:sz w:val="24"/>
                <w:szCs w:val="24"/>
                <w:highlight w:val="yellow"/>
              </w:rPr>
              <w:t>Lưu ý thêm:</w:t>
            </w:r>
            <w:r>
              <w:rPr>
                <w:rFonts w:ascii="Times New Roman" w:eastAsia="Times New Roman" w:hAnsi="Times New Roman" w:cs="Times New Roman"/>
                <w:b/>
                <w:i/>
                <w:color w:val="FF0000"/>
                <w:sz w:val="24"/>
                <w:szCs w:val="24"/>
              </w:rPr>
              <w:t xml:space="preserve"> Riêng đối với gói thầu quy định tại các điểm a, b và c khoản 1 Điều 23, Luật 22, chủ đầu tư quyết định, chịu trách nhiệm việc chỉ định thầu theo quy trình rút gọn cho nhà thầu có năng lực, kinh nghiệm để thực hiện ngay gói thầu. </w:t>
            </w:r>
            <w:r>
              <w:rPr>
                <w:rFonts w:ascii="Times New Roman" w:eastAsia="Times New Roman" w:hAnsi="Times New Roman" w:cs="Times New Roman"/>
                <w:b/>
                <w:i/>
                <w:color w:val="FF0000"/>
                <w:sz w:val="24"/>
                <w:szCs w:val="24"/>
                <w:u w:val="single"/>
              </w:rPr>
              <w:t>Trong thời hạn 15 ngày</w:t>
            </w:r>
            <w:r>
              <w:rPr>
                <w:rFonts w:ascii="Times New Roman" w:eastAsia="Times New Roman" w:hAnsi="Times New Roman" w:cs="Times New Roman"/>
                <w:b/>
                <w:i/>
                <w:color w:val="FF0000"/>
                <w:sz w:val="24"/>
                <w:szCs w:val="24"/>
              </w:rPr>
              <w:t xml:space="preserve"> kể từ ngày bắt đầu thực hiện gói thầu, các bên phải hoàn thiện thủ tục chỉ định thầu bao gồm các bước sau: chuẩn bị và gửi dự thảo hợp đồng cho nhà thầu; hoàn thiện hợp đồng; trình, phê duyệt và công khai kết quả lựa chọn nhà thầu; ký kết và quản lý thực hiện hợp đồng.</w:t>
            </w:r>
          </w:p>
        </w:tc>
        <w:tc>
          <w:tcPr>
            <w:tcW w:w="3870" w:type="dxa"/>
          </w:tcPr>
          <w:p w14:paraId="0214ED30" w14:textId="77777777" w:rsidR="00715019" w:rsidRDefault="00715019">
            <w:pPr>
              <w:spacing w:before="60" w:after="60" w:line="288" w:lineRule="auto"/>
              <w:jc w:val="both"/>
              <w:rPr>
                <w:rFonts w:ascii="Times New Roman" w:eastAsia="Times New Roman" w:hAnsi="Times New Roman" w:cs="Times New Roman"/>
                <w:i/>
                <w:sz w:val="26"/>
                <w:szCs w:val="26"/>
              </w:rPr>
            </w:pPr>
          </w:p>
        </w:tc>
      </w:tr>
      <w:tr w:rsidR="00715019" w14:paraId="622B235D" w14:textId="77777777">
        <w:tc>
          <w:tcPr>
            <w:tcW w:w="1080" w:type="dxa"/>
          </w:tcPr>
          <w:p w14:paraId="4F6657A3"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5670" w:type="dxa"/>
          </w:tcPr>
          <w:p w14:paraId="243CDFA8"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Gửi văn bản mời nhà thầu có lĩnh vực hoạt động phù hợp tham gia gói thầu </w:t>
            </w:r>
            <w:r>
              <w:rPr>
                <w:rFonts w:ascii="Times New Roman" w:eastAsia="Times New Roman" w:hAnsi="Times New Roman" w:cs="Times New Roman"/>
                <w:i/>
                <w:sz w:val="26"/>
                <w:szCs w:val="26"/>
              </w:rPr>
              <w:t>(trong đó có đề nghị nhà thầu nộp 1 bộ hồ sơ năng lực kinh nghiệm để được xem xét mời hoàn thiện hợp đồng, hồ sơ năng lực cần những nội dung chính gì đã note trong file mẫu văn bản kèm theo).</w:t>
            </w:r>
          </w:p>
        </w:tc>
        <w:tc>
          <w:tcPr>
            <w:tcW w:w="3870" w:type="dxa"/>
          </w:tcPr>
          <w:p w14:paraId="4E5D08E5"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04 kèm theo thư mục tải về.</w:t>
            </w:r>
          </w:p>
        </w:tc>
      </w:tr>
      <w:tr w:rsidR="00715019" w14:paraId="641E76D1" w14:textId="77777777">
        <w:tc>
          <w:tcPr>
            <w:tcW w:w="1080" w:type="dxa"/>
          </w:tcPr>
          <w:p w14:paraId="2BF88F63"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5670" w:type="dxa"/>
          </w:tcPr>
          <w:p w14:paraId="79A19251"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Nhà thầu có văn bản phúc đáp đồng ý tham gia gói thầu, kèm Hồ sơ năng lực kinh nghiệm phù hợp với tính chất của gói thầu.</w:t>
            </w:r>
          </w:p>
        </w:tc>
        <w:tc>
          <w:tcPr>
            <w:tcW w:w="3870" w:type="dxa"/>
          </w:tcPr>
          <w:p w14:paraId="467726F6"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Nhà thầu thực hiện theo mẫu của nhà thầu (có thể tham khảo mẫu kèm theo thư mục tải về nếu cần, nhằm đảm bảo tốt nhất yêu cầu của Chủ đầu tư cũng như tổng thể chất lượng hồ sơ lưu trữ gói thầu nói chung).</w:t>
            </w:r>
          </w:p>
        </w:tc>
      </w:tr>
      <w:tr w:rsidR="00715019" w14:paraId="180A6EEE" w14:textId="77777777">
        <w:tc>
          <w:tcPr>
            <w:tcW w:w="1080" w:type="dxa"/>
          </w:tcPr>
          <w:p w14:paraId="7FC12CC1"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4.3</w:t>
            </w:r>
          </w:p>
        </w:tc>
        <w:tc>
          <w:tcPr>
            <w:tcW w:w="5670" w:type="dxa"/>
          </w:tcPr>
          <w:p w14:paraId="30DED97B"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Tờ trình báo cáo chủ đầu tư duyệt chấp thuận mời nhà thầu được xác định có năng lực, kinh nghiệm phù hợp với gói thầu (sau khi xem xét hồ sơ năng lực) vào </w:t>
            </w:r>
            <w:r>
              <w:rPr>
                <w:rFonts w:ascii="Times New Roman" w:eastAsia="Times New Roman" w:hAnsi="Times New Roman" w:cs="Times New Roman"/>
                <w:color w:val="FF0000"/>
                <w:sz w:val="26"/>
                <w:szCs w:val="26"/>
              </w:rPr>
              <w:t>hoàn thiện hợp đồng</w:t>
            </w:r>
            <w:r>
              <w:rPr>
                <w:rFonts w:ascii="Times New Roman" w:eastAsia="Times New Roman" w:hAnsi="Times New Roman" w:cs="Times New Roman"/>
                <w:sz w:val="26"/>
                <w:szCs w:val="26"/>
              </w:rPr>
              <w:t xml:space="preserve">.  </w:t>
            </w:r>
          </w:p>
          <w:p w14:paraId="704A16C7" w14:textId="77777777" w:rsidR="00715019"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color w:val="FF0000"/>
                <w:sz w:val="26"/>
                <w:szCs w:val="26"/>
              </w:rPr>
              <w:t>(</w:t>
            </w:r>
            <w:r>
              <w:rPr>
                <w:rFonts w:ascii="Times New Roman" w:eastAsia="Times New Roman" w:hAnsi="Times New Roman" w:cs="Times New Roman"/>
                <w:b/>
                <w:i/>
                <w:color w:val="FF0000"/>
                <w:sz w:val="26"/>
                <w:szCs w:val="26"/>
                <w:u w:val="single"/>
              </w:rPr>
              <w:t>Lưu ý</w:t>
            </w:r>
            <w:r>
              <w:rPr>
                <w:rFonts w:ascii="Times New Roman" w:eastAsia="Times New Roman" w:hAnsi="Times New Roman" w:cs="Times New Roman"/>
                <w:i/>
                <w:color w:val="FF0000"/>
                <w:sz w:val="26"/>
                <w:szCs w:val="26"/>
              </w:rPr>
              <w:t xml:space="preserve">: Đối với các trường </w:t>
            </w:r>
            <w:r>
              <w:rPr>
                <w:rFonts w:ascii="Times New Roman" w:eastAsia="Times New Roman" w:hAnsi="Times New Roman" w:cs="Times New Roman"/>
                <w:i/>
                <w:color w:val="FF0000"/>
                <w:sz w:val="24"/>
                <w:szCs w:val="24"/>
              </w:rPr>
              <w:t>hợp tại điểm a, b và c khoản 1 Điều 23, cần có b</w:t>
            </w:r>
            <w:r>
              <w:rPr>
                <w:rFonts w:ascii="Times New Roman" w:eastAsia="Times New Roman" w:hAnsi="Times New Roman" w:cs="Times New Roman"/>
                <w:i/>
                <w:color w:val="FF0000"/>
                <w:sz w:val="26"/>
                <w:szCs w:val="26"/>
              </w:rPr>
              <w:t xml:space="preserve">ước 4.1 đến 4.3 này vì theo quy định tại khoản 2, điều 23, Luật 22 thì các trường hợp này “…chủ đầu tư quyết định, chịu trách nhiệm việc chỉ định thầu theo quy trình rút gọn cho </w:t>
            </w:r>
            <w:r>
              <w:rPr>
                <w:rFonts w:ascii="Times New Roman" w:eastAsia="Times New Roman" w:hAnsi="Times New Roman" w:cs="Times New Roman"/>
                <w:i/>
                <w:color w:val="FF0000"/>
                <w:sz w:val="26"/>
                <w:szCs w:val="26"/>
                <w:u w:val="single"/>
              </w:rPr>
              <w:t xml:space="preserve">nhà thầu </w:t>
            </w:r>
            <w:r>
              <w:rPr>
                <w:rFonts w:ascii="Times New Roman" w:eastAsia="Times New Roman" w:hAnsi="Times New Roman" w:cs="Times New Roman"/>
                <w:b/>
                <w:i/>
                <w:color w:val="FF0000"/>
                <w:sz w:val="26"/>
                <w:szCs w:val="26"/>
                <w:u w:val="single"/>
              </w:rPr>
              <w:t>có năng lực, kinh nghiệm</w:t>
            </w:r>
            <w:r>
              <w:rPr>
                <w:rFonts w:ascii="Times New Roman" w:eastAsia="Times New Roman" w:hAnsi="Times New Roman" w:cs="Times New Roman"/>
                <w:i/>
                <w:color w:val="FF0000"/>
                <w:sz w:val="26"/>
                <w:szCs w:val="26"/>
              </w:rPr>
              <w:t xml:space="preserve"> để thực hiện ngay gói thầu”; Riêng trường hợp điểm m, khoản 1, điều 23, Luật 22 không nêu chi tiết quy định trên nên đối với trường hợp này tùy các bạn vận dụng làm hay không làm thủ tục bước 4.1 -&gt; 4.3 sao cho cảm thấy phù hợp, chặt chẽ, yên tâm nhất với từng trường hợp cụ thể của các bạn).</w:t>
            </w:r>
            <w:r>
              <w:rPr>
                <w:rFonts w:ascii="Times New Roman" w:eastAsia="Times New Roman" w:hAnsi="Times New Roman" w:cs="Times New Roman"/>
                <w:color w:val="0070C0"/>
                <w:sz w:val="28"/>
                <w:szCs w:val="28"/>
              </w:rPr>
              <w:t xml:space="preserve"> </w:t>
            </w:r>
          </w:p>
        </w:tc>
        <w:tc>
          <w:tcPr>
            <w:tcW w:w="3870" w:type="dxa"/>
          </w:tcPr>
          <w:p w14:paraId="6558BAFD"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05 kèm theo thư mục tải về.</w:t>
            </w:r>
          </w:p>
        </w:tc>
      </w:tr>
      <w:tr w:rsidR="00715019" w14:paraId="449E2852" w14:textId="77777777">
        <w:tc>
          <w:tcPr>
            <w:tcW w:w="1080" w:type="dxa"/>
          </w:tcPr>
          <w:p w14:paraId="634E4CF7"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5670" w:type="dxa"/>
          </w:tcPr>
          <w:p w14:paraId="4DEB9BE3"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Văn bản kèm Dự thảo hợp đồng (dự thảo HĐ đã </w:t>
            </w:r>
            <w:r>
              <w:rPr>
                <w:rFonts w:ascii="Times New Roman" w:eastAsia="Times New Roman" w:hAnsi="Times New Roman" w:cs="Times New Roman"/>
                <w:sz w:val="26"/>
                <w:szCs w:val="26"/>
                <w:highlight w:val="white"/>
              </w:rPr>
              <w:t>xác định yêu cầu về phạm vi, nội dung công việc cần thực hiện, thời gian thực hiện, chất lượng công việc cần đạt được và giá trị tương ứng</w:t>
            </w:r>
            <w:r>
              <w:rPr>
                <w:rFonts w:ascii="Times New Roman" w:eastAsia="Times New Roman" w:hAnsi="Times New Roman" w:cs="Times New Roman"/>
                <w:sz w:val="26"/>
                <w:szCs w:val="26"/>
              </w:rPr>
              <w:t xml:space="preserve">) gửi cho nhà thầu </w:t>
            </w:r>
            <w:r>
              <w:rPr>
                <w:rFonts w:ascii="Times New Roman" w:eastAsia="Times New Roman" w:hAnsi="Times New Roman" w:cs="Times New Roman"/>
                <w:color w:val="FF0000"/>
                <w:sz w:val="26"/>
                <w:szCs w:val="26"/>
              </w:rPr>
              <w:t>để hoàn thiện hợp đồng</w:t>
            </w:r>
            <w:r>
              <w:rPr>
                <w:rFonts w:ascii="Times New Roman" w:eastAsia="Times New Roman" w:hAnsi="Times New Roman" w:cs="Times New Roman"/>
                <w:sz w:val="26"/>
                <w:szCs w:val="26"/>
              </w:rPr>
              <w:t>.</w:t>
            </w:r>
          </w:p>
        </w:tc>
        <w:tc>
          <w:tcPr>
            <w:tcW w:w="3870" w:type="dxa"/>
          </w:tcPr>
          <w:p w14:paraId="62C82C7A"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06a - Công văn mời hoàn thiện hợp đồng kèm theo thư mục tải về;</w:t>
            </w:r>
          </w:p>
          <w:p w14:paraId="345F3C6E"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06b - Dự thảo hợp đồng đính kèm công văn kèm theo thư mục tải về.</w:t>
            </w:r>
          </w:p>
        </w:tc>
      </w:tr>
      <w:tr w:rsidR="00715019" w14:paraId="5DD0AA2A" w14:textId="77777777">
        <w:tc>
          <w:tcPr>
            <w:tcW w:w="1080" w:type="dxa"/>
          </w:tcPr>
          <w:p w14:paraId="027D9BE6"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5670" w:type="dxa"/>
          </w:tcPr>
          <w:p w14:paraId="27D26C52"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bản</w:t>
            </w:r>
            <w:r>
              <w:rPr>
                <w:rFonts w:ascii="Times New Roman" w:eastAsia="Times New Roman" w:hAnsi="Times New Roman" w:cs="Times New Roman"/>
                <w:color w:val="FF0000"/>
                <w:sz w:val="26"/>
                <w:szCs w:val="26"/>
              </w:rPr>
              <w:t xml:space="preserve"> hoàn thiện </w:t>
            </w:r>
            <w:r>
              <w:rPr>
                <w:rFonts w:ascii="Times New Roman" w:eastAsia="Times New Roman" w:hAnsi="Times New Roman" w:cs="Times New Roman"/>
                <w:sz w:val="26"/>
                <w:szCs w:val="26"/>
              </w:rPr>
              <w:t xml:space="preserve">hợp đồng </w:t>
            </w:r>
            <w:r>
              <w:rPr>
                <w:rFonts w:ascii="Times New Roman" w:eastAsia="Times New Roman" w:hAnsi="Times New Roman" w:cs="Times New Roman"/>
                <w:color w:val="FF0000"/>
                <w:sz w:val="26"/>
                <w:szCs w:val="26"/>
              </w:rPr>
              <w:t>(lập “Biên bản hoàn thiện Hợp đồng” trên cơ sở quy định tại khoản 2, điều 23; và điểm a, khoản 2, điều 65, Luật Đấu thầu số 22).</w:t>
            </w:r>
          </w:p>
        </w:tc>
        <w:tc>
          <w:tcPr>
            <w:tcW w:w="3870" w:type="dxa"/>
          </w:tcPr>
          <w:p w14:paraId="4E924E3F"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07 kèm theo thư mục tải về.</w:t>
            </w:r>
          </w:p>
        </w:tc>
      </w:tr>
      <w:tr w:rsidR="00715019" w14:paraId="4FBC5D0B" w14:textId="77777777">
        <w:tc>
          <w:tcPr>
            <w:tcW w:w="1080" w:type="dxa"/>
          </w:tcPr>
          <w:p w14:paraId="291D00F3"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p>
        </w:tc>
        <w:tc>
          <w:tcPr>
            <w:tcW w:w="5670" w:type="dxa"/>
          </w:tcPr>
          <w:p w14:paraId="58BA2F23"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phê duyệt kết quả chỉ định thầu.</w:t>
            </w:r>
          </w:p>
        </w:tc>
        <w:tc>
          <w:tcPr>
            <w:tcW w:w="3870" w:type="dxa"/>
          </w:tcPr>
          <w:p w14:paraId="79AF28C7"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08 kèm theo thư mục tải về.</w:t>
            </w:r>
          </w:p>
        </w:tc>
      </w:tr>
      <w:tr w:rsidR="00715019" w14:paraId="5D8C3421" w14:textId="77777777">
        <w:tc>
          <w:tcPr>
            <w:tcW w:w="1080" w:type="dxa"/>
          </w:tcPr>
          <w:p w14:paraId="084A477D"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5670" w:type="dxa"/>
          </w:tcPr>
          <w:p w14:paraId="24A54DBE"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Quyết định phê duyệt kết quả chỉ định thầu.</w:t>
            </w:r>
          </w:p>
        </w:tc>
        <w:tc>
          <w:tcPr>
            <w:tcW w:w="3870" w:type="dxa"/>
          </w:tcPr>
          <w:p w14:paraId="74A448DD"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09 kèm theo thư mục tải về.</w:t>
            </w:r>
          </w:p>
        </w:tc>
      </w:tr>
      <w:tr w:rsidR="00715019" w14:paraId="6500A8C0" w14:textId="77777777">
        <w:tc>
          <w:tcPr>
            <w:tcW w:w="1080" w:type="dxa"/>
          </w:tcPr>
          <w:p w14:paraId="66B8BAEA"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p>
        </w:tc>
        <w:tc>
          <w:tcPr>
            <w:tcW w:w="5670" w:type="dxa"/>
          </w:tcPr>
          <w:p w14:paraId="57E7968C"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highlight w:val="white"/>
              </w:rPr>
              <w:t xml:space="preserve">Đăng tải, công khai kết quả chỉ định thầu trên Hệ thống mạng đấu thầu quốc gia </w:t>
            </w:r>
            <w:r>
              <w:rPr>
                <w:rFonts w:ascii="Times New Roman" w:eastAsia="Times New Roman" w:hAnsi="Times New Roman" w:cs="Times New Roman"/>
                <w:i/>
                <w:color w:val="FF0000"/>
                <w:sz w:val="26"/>
                <w:szCs w:val="26"/>
              </w:rPr>
              <w:t>(chú ý thời hạn 05 ngày làm việc kể từ ngày ký QĐ)</w:t>
            </w:r>
            <w:r>
              <w:rPr>
                <w:rFonts w:ascii="Times New Roman" w:eastAsia="Times New Roman" w:hAnsi="Times New Roman" w:cs="Times New Roman"/>
                <w:i/>
                <w:color w:val="FF0000"/>
                <w:sz w:val="26"/>
                <w:szCs w:val="26"/>
                <w:highlight w:val="white"/>
              </w:rPr>
              <w:t>.</w:t>
            </w:r>
            <w:r>
              <w:rPr>
                <w:rFonts w:ascii="Times New Roman" w:eastAsia="Times New Roman" w:hAnsi="Times New Roman" w:cs="Times New Roman"/>
                <w:color w:val="FF0000"/>
                <w:sz w:val="26"/>
                <w:szCs w:val="26"/>
                <w:highlight w:val="white"/>
              </w:rPr>
              <w:t xml:space="preserve"> </w:t>
            </w:r>
          </w:p>
        </w:tc>
        <w:tc>
          <w:tcPr>
            <w:tcW w:w="3870" w:type="dxa"/>
          </w:tcPr>
          <w:p w14:paraId="6A875625"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Kê khai theo mẫu trên hệ thống</w:t>
            </w:r>
          </w:p>
        </w:tc>
      </w:tr>
      <w:tr w:rsidR="00715019" w14:paraId="0868FE6B" w14:textId="77777777">
        <w:tc>
          <w:tcPr>
            <w:tcW w:w="1080" w:type="dxa"/>
          </w:tcPr>
          <w:p w14:paraId="6556A963"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4.9</w:t>
            </w:r>
          </w:p>
        </w:tc>
        <w:tc>
          <w:tcPr>
            <w:tcW w:w="5670" w:type="dxa"/>
          </w:tcPr>
          <w:p w14:paraId="48AD1A6C" w14:textId="77777777" w:rsidR="00715019"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Văn bản thông báo kết quả lựa chọn nhà thầu, ký hợp đồng.</w:t>
            </w:r>
          </w:p>
        </w:tc>
        <w:tc>
          <w:tcPr>
            <w:tcW w:w="3870" w:type="dxa"/>
          </w:tcPr>
          <w:p w14:paraId="33DB8ACF"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10 kèm theo thư mục tải về.</w:t>
            </w:r>
          </w:p>
        </w:tc>
      </w:tr>
      <w:tr w:rsidR="00715019" w14:paraId="6BBBBBF2" w14:textId="77777777">
        <w:tc>
          <w:tcPr>
            <w:tcW w:w="1080" w:type="dxa"/>
          </w:tcPr>
          <w:p w14:paraId="3EF512D5"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4.10</w:t>
            </w:r>
          </w:p>
        </w:tc>
        <w:tc>
          <w:tcPr>
            <w:tcW w:w="5670" w:type="dxa"/>
          </w:tcPr>
          <w:p w14:paraId="5AE0458D"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Ký hợp đồng.</w:t>
            </w:r>
          </w:p>
        </w:tc>
        <w:tc>
          <w:tcPr>
            <w:tcW w:w="3870" w:type="dxa"/>
          </w:tcPr>
          <w:p w14:paraId="68D919B2"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11 kèm theo thư mục tải về.</w:t>
            </w:r>
          </w:p>
        </w:tc>
      </w:tr>
      <w:tr w:rsidR="00715019" w14:paraId="5748BA39" w14:textId="77777777">
        <w:tc>
          <w:tcPr>
            <w:tcW w:w="1080" w:type="dxa"/>
          </w:tcPr>
          <w:p w14:paraId="1C261D8A"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4.11</w:t>
            </w:r>
          </w:p>
        </w:tc>
        <w:tc>
          <w:tcPr>
            <w:tcW w:w="5670" w:type="dxa"/>
          </w:tcPr>
          <w:p w14:paraId="7D47FCE3"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Biên bản giao nhận bảo đảm thực hiện hợp đồng. </w:t>
            </w:r>
          </w:p>
          <w:p w14:paraId="4DBD94CA" w14:textId="77777777" w:rsidR="00715019" w:rsidRDefault="00000000">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w:t>
            </w:r>
            <w:r>
              <w:rPr>
                <w:rFonts w:ascii="Times New Roman" w:eastAsia="Times New Roman" w:hAnsi="Times New Roman" w:cs="Times New Roman"/>
                <w:b/>
                <w:color w:val="FF0000"/>
                <w:sz w:val="26"/>
                <w:szCs w:val="26"/>
                <w:u w:val="single"/>
              </w:rPr>
              <w:t>Lưu ý:</w:t>
            </w:r>
            <w:r>
              <w:rPr>
                <w:rFonts w:ascii="Times New Roman" w:eastAsia="Times New Roman" w:hAnsi="Times New Roman" w:cs="Times New Roman"/>
                <w:i/>
                <w:color w:val="FF0000"/>
                <w:sz w:val="26"/>
                <w:szCs w:val="26"/>
              </w:rPr>
              <w:t xml:space="preserve"> </w:t>
            </w:r>
          </w:p>
          <w:p w14:paraId="7D01DAD4" w14:textId="77777777" w:rsidR="00715019" w:rsidRDefault="00000000">
            <w:pPr>
              <w:spacing w:before="60" w:after="60" w:line="288"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i/>
                <w:color w:val="FF0000"/>
                <w:sz w:val="26"/>
                <w:szCs w:val="26"/>
              </w:rPr>
              <w:t>Nhà thầu cần thực hiện biện pháp bảo đảm thực hiện hợp đồng theo đúng quy định tại điều 68, Luật 22, trừ trường hợp quy định tại khoản 2, điều 68, Luật Đấu thầu số 22 gồm các trường hợp:</w:t>
            </w:r>
            <w:r>
              <w:rPr>
                <w:rFonts w:ascii="Times New Roman" w:eastAsia="Times New Roman" w:hAnsi="Times New Roman" w:cs="Times New Roman"/>
                <w:color w:val="FF0000"/>
                <w:sz w:val="26"/>
                <w:szCs w:val="26"/>
              </w:rPr>
              <w:t xml:space="preserve"> </w:t>
            </w:r>
          </w:p>
          <w:p w14:paraId="4B34E1DD" w14:textId="77777777" w:rsidR="00715019" w:rsidRDefault="00000000">
            <w:pPr>
              <w:widowControl w:val="0"/>
              <w:tabs>
                <w:tab w:val="left" w:pos="851"/>
                <w:tab w:val="left" w:pos="1134"/>
              </w:tabs>
              <w:spacing w:before="120"/>
              <w:jc w:val="both"/>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a) Nhà thầu cung cấp dịch vụ tư vấn;</w:t>
            </w:r>
          </w:p>
          <w:p w14:paraId="46C9B606" w14:textId="77777777" w:rsidR="00715019" w:rsidRDefault="00000000">
            <w:pPr>
              <w:widowControl w:val="0"/>
              <w:tabs>
                <w:tab w:val="left" w:pos="851"/>
                <w:tab w:val="left" w:pos="1134"/>
              </w:tabs>
              <w:spacing w:before="120"/>
              <w:jc w:val="both"/>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b) Nhà thầu được lựa chọn theo hình thức tự thực hiện hoặc hình thức tham gia thực hiện của cộng đồng;</w:t>
            </w:r>
          </w:p>
          <w:p w14:paraId="4358DCBF" w14:textId="77777777" w:rsidR="00715019" w:rsidRDefault="00000000">
            <w:pPr>
              <w:spacing w:before="60" w:after="60" w:line="288"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c) Nhà thầu thực hiện gói thầu có giá gói thầu thuộc hạn mức chỉ định thầu quy định tại điểm m khoản 1 Điều 23 của Luật này.</w:t>
            </w:r>
          </w:p>
          <w:p w14:paraId="431959B0" w14:textId="77777777" w:rsidR="00715019" w:rsidRDefault="00000000">
            <w:pPr>
              <w:spacing w:before="60" w:after="60" w:line="288" w:lineRule="auto"/>
              <w:jc w:val="both"/>
              <w:rPr>
                <w:rFonts w:ascii="Times New Roman" w:eastAsia="Times New Roman" w:hAnsi="Times New Roman" w:cs="Times New Roman"/>
                <w:i/>
                <w:color w:val="FF0000"/>
                <w:sz w:val="24"/>
                <w:szCs w:val="24"/>
              </w:rPr>
            </w:pPr>
            <w:r>
              <w:rPr>
                <w:rFonts w:ascii="Times New Roman" w:eastAsia="Times New Roman" w:hAnsi="Times New Roman" w:cs="Times New Roman"/>
                <w:i/>
                <w:color w:val="FF0000"/>
                <w:sz w:val="24"/>
                <w:szCs w:val="24"/>
              </w:rPr>
              <w:t>Trường hợp không yêu cầu nhà thầu làm bảo đảm thực hiện hợp đồng theo quy định thì có thể bị phạt lên đến 50 triệu đồng quy định tại điểm a, khoản 2, điều 35, NĐ122/2021/NĐ-CP:</w:t>
            </w:r>
          </w:p>
          <w:p w14:paraId="3E9287A9" w14:textId="77777777" w:rsidR="00715019" w:rsidRDefault="00000000">
            <w:pPr>
              <w:spacing w:before="240" w:after="120" w:line="288" w:lineRule="auto"/>
              <w:jc w:val="both"/>
              <w:rPr>
                <w:rFonts w:ascii="Times New Roman" w:eastAsia="Times New Roman" w:hAnsi="Times New Roman" w:cs="Times New Roman"/>
                <w:i/>
                <w:color w:val="FF0000"/>
                <w:sz w:val="24"/>
                <w:szCs w:val="24"/>
              </w:rPr>
            </w:pPr>
            <w:r>
              <w:rPr>
                <w:rFonts w:ascii="Times New Roman" w:eastAsia="Times New Roman" w:hAnsi="Times New Roman" w:cs="Times New Roman"/>
                <w:i/>
                <w:color w:val="FF0000"/>
                <w:sz w:val="24"/>
                <w:szCs w:val="24"/>
              </w:rPr>
              <w:t xml:space="preserve">2. </w:t>
            </w:r>
            <w:r>
              <w:rPr>
                <w:rFonts w:ascii="Times New Roman" w:eastAsia="Times New Roman" w:hAnsi="Times New Roman" w:cs="Times New Roman"/>
                <w:b/>
                <w:i/>
                <w:color w:val="FF0000"/>
                <w:sz w:val="24"/>
                <w:szCs w:val="24"/>
              </w:rPr>
              <w:t>Phạt tiền từ 30.000.000 đồng đến 50.000.000 đồng</w:t>
            </w:r>
            <w:r>
              <w:rPr>
                <w:rFonts w:ascii="Times New Roman" w:eastAsia="Times New Roman" w:hAnsi="Times New Roman" w:cs="Times New Roman"/>
                <w:i/>
                <w:color w:val="FF0000"/>
                <w:sz w:val="24"/>
                <w:szCs w:val="24"/>
              </w:rPr>
              <w:t xml:space="preserve"> đối với một trong các hành vi sau:</w:t>
            </w:r>
          </w:p>
          <w:p w14:paraId="166B2641" w14:textId="77777777" w:rsidR="00715019" w:rsidRDefault="00000000">
            <w:pPr>
              <w:spacing w:before="60" w:after="60" w:line="288"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i/>
                <w:color w:val="FF0000"/>
                <w:sz w:val="24"/>
                <w:szCs w:val="24"/>
              </w:rPr>
              <w:t xml:space="preserve">a) </w:t>
            </w:r>
            <w:r>
              <w:rPr>
                <w:rFonts w:ascii="Times New Roman" w:eastAsia="Times New Roman" w:hAnsi="Times New Roman" w:cs="Times New Roman"/>
                <w:b/>
                <w:i/>
                <w:color w:val="FF0000"/>
                <w:sz w:val="24"/>
                <w:szCs w:val="24"/>
              </w:rPr>
              <w:t>Không yêu cầu nhà thầu trúng thầu nộp bảo đảm thực hiện hợp đồng theo quy định</w:t>
            </w:r>
            <w:r>
              <w:rPr>
                <w:rFonts w:ascii="Times New Roman" w:eastAsia="Times New Roman" w:hAnsi="Times New Roman" w:cs="Times New Roman"/>
                <w:i/>
                <w:color w:val="FF0000"/>
                <w:sz w:val="24"/>
                <w:szCs w:val="24"/>
              </w:rPr>
              <w:t xml:space="preserve"> hoặc có bảo đảm thực hiện hợp đồng nhưng không đúng quy định;)</w:t>
            </w:r>
          </w:p>
        </w:tc>
        <w:tc>
          <w:tcPr>
            <w:tcW w:w="3870" w:type="dxa"/>
          </w:tcPr>
          <w:p w14:paraId="27A74682"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12 kèm theo thư mục tải về.</w:t>
            </w:r>
          </w:p>
        </w:tc>
      </w:tr>
      <w:tr w:rsidR="00715019" w14:paraId="1DB4210A" w14:textId="77777777">
        <w:tc>
          <w:tcPr>
            <w:tcW w:w="1080" w:type="dxa"/>
          </w:tcPr>
          <w:p w14:paraId="1C1D041C"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4.12</w:t>
            </w:r>
          </w:p>
        </w:tc>
        <w:tc>
          <w:tcPr>
            <w:tcW w:w="5670" w:type="dxa"/>
          </w:tcPr>
          <w:p w14:paraId="20337320" w14:textId="77777777" w:rsidR="00715019" w:rsidRDefault="00000000">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Biên bản bàn giao nghiệm thu sản phẩm theo hợp đồng.</w:t>
            </w:r>
          </w:p>
        </w:tc>
        <w:tc>
          <w:tcPr>
            <w:tcW w:w="3870" w:type="dxa"/>
          </w:tcPr>
          <w:p w14:paraId="70D45B01"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13 kèm theo thư mục tải về.</w:t>
            </w:r>
          </w:p>
        </w:tc>
      </w:tr>
      <w:tr w:rsidR="00715019" w14:paraId="7746231D" w14:textId="77777777">
        <w:tc>
          <w:tcPr>
            <w:tcW w:w="1080" w:type="dxa"/>
          </w:tcPr>
          <w:p w14:paraId="226430DC"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4.13</w:t>
            </w:r>
          </w:p>
        </w:tc>
        <w:tc>
          <w:tcPr>
            <w:tcW w:w="5670" w:type="dxa"/>
          </w:tcPr>
          <w:p w14:paraId="78B3328C" w14:textId="77777777" w:rsidR="00715019" w:rsidRDefault="00000000">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Bảng xác định giá trị khối lượng hoàn thành đề nghị thanh toán.</w:t>
            </w:r>
          </w:p>
        </w:tc>
        <w:tc>
          <w:tcPr>
            <w:tcW w:w="3870" w:type="dxa"/>
          </w:tcPr>
          <w:p w14:paraId="0DA721C5" w14:textId="77777777" w:rsidR="00715019" w:rsidRDefault="00000000">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“Mẫu 08a” – Bảng xác định giá trị khối lượng hoàn thành đề nghị thanh toán đối với MSTX theo Nghị định 11/2020/NĐ-CP ngày 20/01/2020 kèm theo thư mục tải về;</w:t>
            </w:r>
          </w:p>
          <w:p w14:paraId="5FC72E3F" w14:textId="77777777" w:rsidR="00715019" w:rsidRDefault="00000000">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“Mẫu 03a” – Bảng xác định giá trị khối lượng hoàn thành đề nghị thanh toán đối với DADT theo Nghị định </w:t>
            </w:r>
            <w:r>
              <w:rPr>
                <w:rFonts w:ascii="Times New Roman" w:eastAsia="Times New Roman" w:hAnsi="Times New Roman" w:cs="Times New Roman"/>
                <w:i/>
                <w:sz w:val="24"/>
                <w:szCs w:val="24"/>
              </w:rPr>
              <w:lastRenderedPageBreak/>
              <w:t>99/2021/NĐ-CP kèm theo thư mục tải về.</w:t>
            </w:r>
          </w:p>
        </w:tc>
      </w:tr>
      <w:tr w:rsidR="00715019" w14:paraId="5FAE4CCF" w14:textId="77777777">
        <w:tc>
          <w:tcPr>
            <w:tcW w:w="1080" w:type="dxa"/>
          </w:tcPr>
          <w:p w14:paraId="58BE15E1"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4.14</w:t>
            </w:r>
          </w:p>
        </w:tc>
        <w:tc>
          <w:tcPr>
            <w:tcW w:w="5670" w:type="dxa"/>
          </w:tcPr>
          <w:p w14:paraId="0F5A4CCE" w14:textId="77777777" w:rsidR="00715019" w:rsidRDefault="00000000">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Biên bản quyết toán kinh phí hợp đồng.</w:t>
            </w:r>
          </w:p>
        </w:tc>
        <w:tc>
          <w:tcPr>
            <w:tcW w:w="3870" w:type="dxa"/>
          </w:tcPr>
          <w:p w14:paraId="16413C2D"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14 kèm theo thư mục tải về.</w:t>
            </w:r>
          </w:p>
        </w:tc>
      </w:tr>
      <w:tr w:rsidR="00715019" w14:paraId="71FCEEC2" w14:textId="77777777">
        <w:tc>
          <w:tcPr>
            <w:tcW w:w="1080" w:type="dxa"/>
          </w:tcPr>
          <w:p w14:paraId="3CC57F76" w14:textId="77777777" w:rsidR="00715019"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4.15</w:t>
            </w:r>
          </w:p>
        </w:tc>
        <w:tc>
          <w:tcPr>
            <w:tcW w:w="5670" w:type="dxa"/>
          </w:tcPr>
          <w:p w14:paraId="7FB798AC" w14:textId="77777777" w:rsidR="00715019" w:rsidRDefault="00000000">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Biên bản thanh lý hợp đồng.</w:t>
            </w:r>
          </w:p>
        </w:tc>
        <w:tc>
          <w:tcPr>
            <w:tcW w:w="3870" w:type="dxa"/>
          </w:tcPr>
          <w:p w14:paraId="4168F146" w14:textId="77777777" w:rsidR="00715019"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15 kèm theo thư mục tải về.</w:t>
            </w:r>
          </w:p>
        </w:tc>
      </w:tr>
    </w:tbl>
    <w:p w14:paraId="0F606AA3" w14:textId="77777777" w:rsidR="00715019" w:rsidRDefault="00715019">
      <w:pPr>
        <w:pBdr>
          <w:top w:val="nil"/>
          <w:left w:val="nil"/>
          <w:bottom w:val="nil"/>
          <w:right w:val="nil"/>
          <w:between w:val="nil"/>
        </w:pBdr>
        <w:spacing w:after="0"/>
        <w:ind w:left="720"/>
        <w:rPr>
          <w:rFonts w:ascii="Times New Roman" w:eastAsia="Times New Roman" w:hAnsi="Times New Roman" w:cs="Times New Roman"/>
          <w:color w:val="000000"/>
          <w:sz w:val="28"/>
          <w:szCs w:val="28"/>
        </w:rPr>
      </w:pPr>
    </w:p>
    <w:p w14:paraId="00E7A0E5" w14:textId="77777777" w:rsidR="00715019" w:rsidRDefault="00715019">
      <w:pPr>
        <w:pBdr>
          <w:top w:val="nil"/>
          <w:left w:val="nil"/>
          <w:bottom w:val="nil"/>
          <w:right w:val="nil"/>
          <w:between w:val="nil"/>
        </w:pBdr>
        <w:ind w:left="720"/>
        <w:rPr>
          <w:rFonts w:ascii="Times New Roman" w:eastAsia="Times New Roman" w:hAnsi="Times New Roman" w:cs="Times New Roman"/>
          <w:color w:val="000000"/>
          <w:sz w:val="28"/>
          <w:szCs w:val="28"/>
        </w:rPr>
      </w:pPr>
    </w:p>
    <w:sectPr w:rsidR="00715019">
      <w:footerReference w:type="default" r:id="rId7"/>
      <w:pgSz w:w="12240" w:h="15840"/>
      <w:pgMar w:top="1440" w:right="117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01698" w14:textId="77777777" w:rsidR="00030AC7" w:rsidRDefault="00030AC7">
      <w:pPr>
        <w:spacing w:after="0" w:line="240" w:lineRule="auto"/>
      </w:pPr>
      <w:r>
        <w:separator/>
      </w:r>
    </w:p>
  </w:endnote>
  <w:endnote w:type="continuationSeparator" w:id="0">
    <w:p w14:paraId="7382C8BD" w14:textId="77777777" w:rsidR="00030AC7" w:rsidRDefault="00030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813F7" w14:textId="77777777" w:rsidR="00715019" w:rsidRDefault="00000000">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smallCaps/>
        <w:color w:val="4472C4"/>
        <w:sz w:val="28"/>
        <w:szCs w:val="28"/>
      </w:rPr>
    </w:pPr>
    <w:r>
      <w:rPr>
        <w:rFonts w:ascii="Times New Roman" w:eastAsia="Times New Roman" w:hAnsi="Times New Roman" w:cs="Times New Roman"/>
        <w:smallCaps/>
        <w:color w:val="4472C4"/>
        <w:sz w:val="28"/>
        <w:szCs w:val="28"/>
      </w:rPr>
      <w:fldChar w:fldCharType="begin"/>
    </w:r>
    <w:r>
      <w:rPr>
        <w:rFonts w:ascii="Times New Roman" w:eastAsia="Times New Roman" w:hAnsi="Times New Roman" w:cs="Times New Roman"/>
        <w:smallCaps/>
        <w:color w:val="4472C4"/>
        <w:sz w:val="28"/>
        <w:szCs w:val="28"/>
      </w:rPr>
      <w:instrText>PAGE</w:instrText>
    </w:r>
    <w:r>
      <w:rPr>
        <w:rFonts w:ascii="Times New Roman" w:eastAsia="Times New Roman" w:hAnsi="Times New Roman" w:cs="Times New Roman"/>
        <w:smallCaps/>
        <w:color w:val="4472C4"/>
        <w:sz w:val="28"/>
        <w:szCs w:val="28"/>
      </w:rPr>
      <w:fldChar w:fldCharType="separate"/>
    </w:r>
    <w:r w:rsidR="00FC7E3B">
      <w:rPr>
        <w:rFonts w:ascii="Times New Roman" w:eastAsia="Times New Roman" w:hAnsi="Times New Roman" w:cs="Times New Roman"/>
        <w:smallCaps/>
        <w:noProof/>
        <w:color w:val="4472C4"/>
        <w:sz w:val="28"/>
        <w:szCs w:val="28"/>
      </w:rPr>
      <w:t>1</w:t>
    </w:r>
    <w:r>
      <w:rPr>
        <w:rFonts w:ascii="Times New Roman" w:eastAsia="Times New Roman" w:hAnsi="Times New Roman" w:cs="Times New Roman"/>
        <w:smallCaps/>
        <w:color w:val="4472C4"/>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9FCA0" w14:textId="77777777" w:rsidR="00030AC7" w:rsidRDefault="00030AC7">
      <w:pPr>
        <w:spacing w:after="0" w:line="240" w:lineRule="auto"/>
      </w:pPr>
      <w:r>
        <w:separator/>
      </w:r>
    </w:p>
  </w:footnote>
  <w:footnote w:type="continuationSeparator" w:id="0">
    <w:p w14:paraId="2308FF34" w14:textId="77777777" w:rsidR="00030AC7" w:rsidRDefault="00030A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019"/>
    <w:rsid w:val="00030AC7"/>
    <w:rsid w:val="00715019"/>
    <w:rsid w:val="009B2276"/>
    <w:rsid w:val="00FC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24851"/>
  <w15:docId w15:val="{C280A54E-79E4-43A3-9861-3FB48ACEB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2766B6"/>
    <w:pPr>
      <w:ind w:left="720"/>
      <w:contextualSpacing/>
    </w:pPr>
  </w:style>
  <w:style w:type="table" w:styleId="TableGrid">
    <w:name w:val="Table Grid"/>
    <w:basedOn w:val="TableNormal"/>
    <w:uiPriority w:val="39"/>
    <w:rsid w:val="00FA1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0460"/>
  </w:style>
  <w:style w:type="paragraph" w:styleId="Footer">
    <w:name w:val="footer"/>
    <w:basedOn w:val="Normal"/>
    <w:link w:val="FooterChar"/>
    <w:uiPriority w:val="99"/>
    <w:unhideWhenUsed/>
    <w:rsid w:val="00720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0460"/>
  </w:style>
  <w:style w:type="character" w:styleId="CommentReference">
    <w:name w:val="annotation reference"/>
    <w:basedOn w:val="DefaultParagraphFont"/>
    <w:uiPriority w:val="99"/>
    <w:unhideWhenUsed/>
    <w:rsid w:val="007F4FF7"/>
    <w:rPr>
      <w:sz w:val="16"/>
      <w:szCs w:val="16"/>
    </w:rPr>
  </w:style>
  <w:style w:type="paragraph" w:styleId="CommentText">
    <w:name w:val="annotation text"/>
    <w:basedOn w:val="Normal"/>
    <w:link w:val="CommentTextChar"/>
    <w:uiPriority w:val="99"/>
    <w:unhideWhenUsed/>
    <w:rsid w:val="007F4FF7"/>
    <w:pPr>
      <w:spacing w:line="240" w:lineRule="auto"/>
    </w:pPr>
    <w:rPr>
      <w:sz w:val="20"/>
      <w:szCs w:val="20"/>
    </w:rPr>
  </w:style>
  <w:style w:type="character" w:customStyle="1" w:styleId="CommentTextChar">
    <w:name w:val="Comment Text Char"/>
    <w:basedOn w:val="DefaultParagraphFont"/>
    <w:link w:val="CommentText"/>
    <w:uiPriority w:val="99"/>
    <w:rsid w:val="007F4FF7"/>
    <w:rPr>
      <w:sz w:val="20"/>
      <w:szCs w:val="20"/>
    </w:rPr>
  </w:style>
  <w:style w:type="paragraph" w:styleId="CommentSubject">
    <w:name w:val="annotation subject"/>
    <w:basedOn w:val="CommentText"/>
    <w:next w:val="CommentText"/>
    <w:link w:val="CommentSubjectChar"/>
    <w:uiPriority w:val="99"/>
    <w:semiHidden/>
    <w:unhideWhenUsed/>
    <w:rsid w:val="007F4FF7"/>
    <w:rPr>
      <w:b/>
      <w:bCs/>
    </w:rPr>
  </w:style>
  <w:style w:type="character" w:customStyle="1" w:styleId="CommentSubjectChar">
    <w:name w:val="Comment Subject Char"/>
    <w:basedOn w:val="CommentTextChar"/>
    <w:link w:val="CommentSubject"/>
    <w:uiPriority w:val="99"/>
    <w:semiHidden/>
    <w:rsid w:val="007F4FF7"/>
    <w:rPr>
      <w:b/>
      <w:bCs/>
      <w:sz w:val="20"/>
      <w:szCs w:val="20"/>
    </w:rPr>
  </w:style>
  <w:style w:type="paragraph" w:styleId="BalloonText">
    <w:name w:val="Balloon Text"/>
    <w:basedOn w:val="Normal"/>
    <w:link w:val="BalloonTextChar"/>
    <w:uiPriority w:val="99"/>
    <w:semiHidden/>
    <w:unhideWhenUsed/>
    <w:rsid w:val="007F4F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FF7"/>
    <w:rPr>
      <w:rFonts w:ascii="Segoe UI" w:hAnsi="Segoe UI" w:cs="Segoe UI"/>
      <w:sz w:val="18"/>
      <w:szCs w:val="18"/>
    </w:rPr>
  </w:style>
  <w:style w:type="character" w:customStyle="1" w:styleId="BodyTextChar1">
    <w:name w:val="Body Text Char1"/>
    <w:basedOn w:val="DefaultParagraphFont"/>
    <w:link w:val="BodyText"/>
    <w:uiPriority w:val="99"/>
    <w:rsid w:val="000613CF"/>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0613CF"/>
    <w:pPr>
      <w:widowControl w:val="0"/>
      <w:shd w:val="clear" w:color="auto" w:fill="FFFFFF"/>
      <w:spacing w:after="200" w:line="26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0613CF"/>
  </w:style>
  <w:style w:type="character" w:styleId="Strong">
    <w:name w:val="Strong"/>
    <w:basedOn w:val="DefaultParagraphFont"/>
    <w:uiPriority w:val="22"/>
    <w:qFormat/>
    <w:rsid w:val="002D1B6C"/>
    <w:rPr>
      <w:b/>
      <w:bCs/>
    </w:rPr>
  </w:style>
  <w:style w:type="character" w:styleId="Emphasis">
    <w:name w:val="Emphasis"/>
    <w:basedOn w:val="DefaultParagraphFont"/>
    <w:uiPriority w:val="20"/>
    <w:qFormat/>
    <w:rsid w:val="00433DD7"/>
    <w:rPr>
      <w:i/>
      <w:i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6w8gZP1ooYVg9sIbPbmq6P1TA==">CgMxLjAyCWguMzBqMHpsbDIIaC5namRneHM4AHIhMUMzWDlCN2d0eEpzN085V3gwa01Eeldtd2o1YWk3SEtx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1230</Words>
  <Characters>7015</Characters>
  <Application>Microsoft Office Word</Application>
  <DocSecurity>0</DocSecurity>
  <Lines>58</Lines>
  <Paragraphs>16</Paragraphs>
  <ScaleCrop>false</ScaleCrop>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Long</dc:creator>
  <cp:lastModifiedBy>K72.A10_ Đỗ Kiến Vọng</cp:lastModifiedBy>
  <cp:revision>2</cp:revision>
  <dcterms:created xsi:type="dcterms:W3CDTF">2023-06-06T02:07:00Z</dcterms:created>
  <dcterms:modified xsi:type="dcterms:W3CDTF">2024-10-24T01:52:00Z</dcterms:modified>
</cp:coreProperties>
</file>